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04D5" w14:textId="6F4DE3AC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7524C0">
        <w:rPr>
          <w:rFonts w:ascii="微软雅黑" w:eastAsia="微软雅黑" w:hAnsi="微软雅黑" w:hint="eastAsia"/>
          <w:sz w:val="48"/>
          <w:szCs w:val="48"/>
        </w:rPr>
        <w:t>倪文枫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74A8C8B3" w:rsidR="000E6667" w:rsidRDefault="006A7675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6A7675"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inline distT="0" distB="0" distL="0" distR="0" wp14:anchorId="24ECDCF8" wp14:editId="64AC495A">
            <wp:extent cx="2254716" cy="2156633"/>
            <wp:effectExtent l="0" t="0" r="0" b="0"/>
            <wp:docPr id="1" name="图片 1" descr="C:\Users\Administrator\Desktop\安庆师大\倪文枫材料\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安庆师大\倪文枫材料\照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4"/>
                    <a:stretch/>
                  </pic:blipFill>
                  <pic:spPr bwMode="auto">
                    <a:xfrm>
                      <a:off x="0" y="0"/>
                      <a:ext cx="2258705" cy="21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488B2753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倪文枫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1D707A63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49E8A8F4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1993</w:t>
            </w: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6D340FA6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47A5F4A2" w:rsidR="000466CC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生物技术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44A6C72A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副教授</w:t>
            </w:r>
          </w:p>
        </w:tc>
      </w:tr>
      <w:tr w:rsidR="000E6667" w:rsidRPr="000E6667" w14:paraId="1D60BE0C" w14:textId="77777777" w:rsidTr="00DE7712">
        <w:trPr>
          <w:trHeight w:val="552"/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66EDDA14" w:rsidR="000E6667" w:rsidRPr="00DE7712" w:rsidRDefault="00DE7712" w:rsidP="000E66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eastAsia="宋体" w:hAnsi="Times New Roman" w:cs="Times New Roman"/>
                <w:sz w:val="24"/>
                <w:szCs w:val="24"/>
              </w:rPr>
              <w:t>hycs608@163.com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285E921" w14:textId="4DD416DE" w:rsidR="001D56CB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</w:p>
    <w:p w14:paraId="6E02F0AD" w14:textId="6BBB699F" w:rsidR="00F16CDF" w:rsidRDefault="00DE7712" w:rsidP="000466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倪文枫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 w:rsidRPr="00DE7712">
        <w:rPr>
          <w:rFonts w:ascii="Times New Roman" w:eastAsia="宋体" w:hAnsi="Times New Roman" w:cs="Times New Roman" w:hint="eastAsia"/>
          <w:sz w:val="24"/>
          <w:szCs w:val="24"/>
        </w:rPr>
        <w:t>博士，</w:t>
      </w:r>
      <w:r>
        <w:rPr>
          <w:rFonts w:ascii="Times New Roman" w:eastAsia="宋体" w:hAnsi="Times New Roman" w:cs="Times New Roman" w:hint="eastAsia"/>
          <w:sz w:val="24"/>
          <w:szCs w:val="24"/>
        </w:rPr>
        <w:t>副教授</w:t>
      </w:r>
      <w:r w:rsidRPr="00DE7712">
        <w:rPr>
          <w:rFonts w:ascii="Times New Roman" w:eastAsia="宋体" w:hAnsi="Times New Roman" w:cs="Times New Roman" w:hint="eastAsia"/>
          <w:sz w:val="24"/>
          <w:szCs w:val="24"/>
        </w:rPr>
        <w:t>，硕士生导师。主要从事工业微生物的开发利用、生物酶的制备应用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DE7712">
        <w:rPr>
          <w:rFonts w:ascii="Times New Roman" w:eastAsia="宋体" w:hAnsi="Times New Roman" w:cs="Times New Roman" w:hint="eastAsia"/>
          <w:sz w:val="24"/>
          <w:szCs w:val="24"/>
        </w:rPr>
        <w:t>高值产品的分离纯化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>
        <w:rPr>
          <w:rFonts w:ascii="Times New Roman" w:eastAsia="宋体" w:hAnsi="Times New Roman" w:cs="Times New Roman"/>
          <w:sz w:val="24"/>
          <w:szCs w:val="24"/>
        </w:rPr>
        <w:t>相关研究</w:t>
      </w:r>
      <w:r w:rsidRPr="00DE7712">
        <w:rPr>
          <w:rFonts w:ascii="Times New Roman" w:eastAsia="宋体" w:hAnsi="Times New Roman" w:cs="Times New Roman" w:hint="eastAsia"/>
          <w:sz w:val="24"/>
          <w:szCs w:val="24"/>
        </w:rPr>
        <w:t>。近年来主持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参与</w:t>
      </w:r>
      <w:r w:rsidR="00F16CDF">
        <w:rPr>
          <w:rFonts w:ascii="Times New Roman" w:eastAsia="宋体" w:hAnsi="Times New Roman" w:cs="Times New Roman"/>
          <w:sz w:val="24"/>
          <w:szCs w:val="24"/>
        </w:rPr>
        <w:t>教学科研项目</w:t>
      </w:r>
      <w:r w:rsidR="00F16CDF">
        <w:rPr>
          <w:rFonts w:ascii="Times New Roman" w:eastAsia="宋体" w:hAnsi="Times New Roman" w:cs="Times New Roman"/>
          <w:sz w:val="24"/>
          <w:szCs w:val="24"/>
        </w:rPr>
        <w:t>10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项，</w:t>
      </w:r>
      <w:r w:rsidR="00F16CDF">
        <w:rPr>
          <w:rFonts w:ascii="Times New Roman" w:eastAsia="宋体" w:hAnsi="Times New Roman" w:cs="Times New Roman"/>
          <w:sz w:val="24"/>
          <w:szCs w:val="24"/>
        </w:rPr>
        <w:t>发表学术论文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="00F16CDF">
        <w:rPr>
          <w:rFonts w:ascii="Times New Roman" w:eastAsia="宋体" w:hAnsi="Times New Roman" w:cs="Times New Roman"/>
          <w:sz w:val="24"/>
          <w:szCs w:val="24"/>
        </w:rPr>
        <w:t>，授权发明专利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项</w:t>
      </w:r>
      <w:r w:rsidR="00F16CD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7B8E8C0E" w14:textId="62F029F1" w:rsidR="00DD039F" w:rsidRDefault="00DD039F" w:rsidP="006A7675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66EED376" w14:textId="16D0548B" w:rsidR="00D07733" w:rsidRDefault="00D07733" w:rsidP="00D0773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07733">
        <w:rPr>
          <w:rFonts w:ascii="Times New Roman" w:eastAsia="宋体" w:hAnsi="Times New Roman" w:cs="Times New Roman" w:hint="eastAsia"/>
          <w:sz w:val="24"/>
          <w:szCs w:val="24"/>
        </w:rPr>
        <w:t>《微生物学》、《微生物发酵工程》、《基因工程》、《生物资源概论》</w:t>
      </w:r>
    </w:p>
    <w:p w14:paraId="53A43E27" w14:textId="43274FBD" w:rsidR="00DD039F" w:rsidRDefault="00D07733" w:rsidP="00D07733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工作经历</w:t>
      </w:r>
    </w:p>
    <w:p w14:paraId="7202BCCD" w14:textId="18541DAB" w:rsidR="001D56CB" w:rsidRDefault="00D07733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07733">
        <w:rPr>
          <w:rFonts w:ascii="Times New Roman" w:eastAsia="宋体" w:hAnsi="Times New Roman" w:cs="Times New Roman"/>
          <w:sz w:val="24"/>
          <w:szCs w:val="24"/>
        </w:rPr>
        <w:t>202</w:t>
      </w:r>
      <w:r w:rsidR="00F16CDF">
        <w:rPr>
          <w:rFonts w:ascii="Times New Roman" w:eastAsia="宋体" w:hAnsi="Times New Roman" w:cs="Times New Roman"/>
          <w:sz w:val="24"/>
          <w:szCs w:val="24"/>
        </w:rPr>
        <w:t>4</w:t>
      </w:r>
      <w:r w:rsidRPr="00D07733">
        <w:rPr>
          <w:rFonts w:ascii="Times New Roman" w:eastAsia="宋体" w:hAnsi="Times New Roman" w:cs="Times New Roman"/>
          <w:sz w:val="24"/>
          <w:szCs w:val="24"/>
        </w:rPr>
        <w:t>.0</w:t>
      </w:r>
      <w:r w:rsidR="00F16CDF">
        <w:rPr>
          <w:rFonts w:ascii="Times New Roman" w:eastAsia="宋体" w:hAnsi="Times New Roman" w:cs="Times New Roman"/>
          <w:sz w:val="24"/>
          <w:szCs w:val="24"/>
        </w:rPr>
        <w:t>1</w:t>
      </w:r>
      <w:proofErr w:type="gramStart"/>
      <w:r w:rsidRPr="00D07733">
        <w:rPr>
          <w:rFonts w:ascii="Times New Roman" w:eastAsia="宋体" w:hAnsi="Times New Roman" w:cs="Times New Roman"/>
          <w:sz w:val="24"/>
          <w:szCs w:val="24"/>
        </w:rPr>
        <w:t>—</w:t>
      </w:r>
      <w:r w:rsidRPr="00D07733">
        <w:rPr>
          <w:rFonts w:ascii="Times New Roman" w:eastAsia="宋体" w:hAnsi="Times New Roman" w:cs="Times New Roman"/>
          <w:sz w:val="24"/>
          <w:szCs w:val="24"/>
        </w:rPr>
        <w:t>至今</w:t>
      </w:r>
      <w:proofErr w:type="gramEnd"/>
      <w:r w:rsidRPr="00D0773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07733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D0773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14:paraId="1D2CA403" w14:textId="533080F5" w:rsidR="00D07733" w:rsidRDefault="00D07733" w:rsidP="00D0773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07733">
        <w:rPr>
          <w:rFonts w:ascii="Times New Roman" w:eastAsia="宋体" w:hAnsi="Times New Roman" w:cs="Times New Roman"/>
          <w:sz w:val="24"/>
          <w:szCs w:val="24"/>
        </w:rPr>
        <w:lastRenderedPageBreak/>
        <w:t>2020.09—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023.12</w:t>
      </w:r>
      <w:r w:rsidRPr="00D0773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07733">
        <w:rPr>
          <w:rFonts w:ascii="Times New Roman" w:eastAsia="宋体" w:hAnsi="Times New Roman" w:cs="Times New Roman"/>
          <w:sz w:val="24"/>
          <w:szCs w:val="24"/>
        </w:rPr>
        <w:t>安庆师范大学生命科学学院</w:t>
      </w:r>
      <w:r w:rsidRPr="00D0773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07733">
        <w:rPr>
          <w:rFonts w:ascii="Times New Roman" w:eastAsia="宋体" w:hAnsi="Times New Roman" w:cs="Times New Roman"/>
          <w:sz w:val="24"/>
          <w:szCs w:val="24"/>
        </w:rPr>
        <w:t>讲师</w:t>
      </w:r>
    </w:p>
    <w:p w14:paraId="10CEADFA" w14:textId="5135FCD5" w:rsidR="001D56CB" w:rsidRDefault="001D56CB" w:rsidP="00D07733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348A65A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F16CD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16CDF">
        <w:rPr>
          <w:rFonts w:ascii="Times New Roman" w:eastAsia="宋体" w:hAnsi="Times New Roman" w:cs="Times New Roman" w:hint="eastAsia"/>
          <w:sz w:val="24"/>
          <w:szCs w:val="24"/>
        </w:rPr>
        <w:t>科研项目</w:t>
      </w:r>
    </w:p>
    <w:p w14:paraId="07582203" w14:textId="77F5DFF0" w:rsidR="001E6B67" w:rsidRDefault="00F16CD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1E6B67" w:rsidRPr="001E6B67">
        <w:rPr>
          <w:rFonts w:ascii="Times New Roman" w:eastAsia="宋体" w:hAnsi="Times New Roman" w:cs="Times New Roman" w:hint="eastAsia"/>
          <w:sz w:val="24"/>
          <w:szCs w:val="24"/>
        </w:rPr>
        <w:t>马尾松内生真菌中萜类合成酶的功能研究</w:t>
      </w:r>
      <w:r w:rsidR="001E6B6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6B67" w:rsidRPr="00F16CDF">
        <w:rPr>
          <w:rFonts w:ascii="Times New Roman" w:eastAsia="宋体" w:hAnsi="Times New Roman" w:cs="Times New Roman"/>
          <w:sz w:val="24"/>
          <w:szCs w:val="24"/>
        </w:rPr>
        <w:t>皖西南生物多样性研究与生态保护安徽省重点实验室开放基金，</w:t>
      </w:r>
      <w:r w:rsidR="001E6B67" w:rsidRPr="00F16CDF">
        <w:rPr>
          <w:rFonts w:ascii="Times New Roman" w:eastAsia="宋体" w:hAnsi="Times New Roman" w:cs="Times New Roman"/>
          <w:sz w:val="24"/>
          <w:szCs w:val="24"/>
        </w:rPr>
        <w:t>2023.</w:t>
      </w:r>
      <w:r w:rsidR="001E6B67">
        <w:rPr>
          <w:rFonts w:ascii="Times New Roman" w:eastAsia="宋体" w:hAnsi="Times New Roman" w:cs="Times New Roman"/>
          <w:sz w:val="24"/>
          <w:szCs w:val="24"/>
        </w:rPr>
        <w:t>0</w:t>
      </w:r>
      <w:r w:rsidR="001E6B67" w:rsidRPr="00F16CDF">
        <w:rPr>
          <w:rFonts w:ascii="Times New Roman" w:eastAsia="宋体" w:hAnsi="Times New Roman" w:cs="Times New Roman"/>
          <w:sz w:val="24"/>
          <w:szCs w:val="24"/>
        </w:rPr>
        <w:t>1-2023.12</w:t>
      </w:r>
      <w:r w:rsidR="001E6B67" w:rsidRPr="00F16CDF">
        <w:rPr>
          <w:rFonts w:ascii="Times New Roman" w:eastAsia="宋体" w:hAnsi="Times New Roman" w:cs="Times New Roman"/>
          <w:sz w:val="24"/>
          <w:szCs w:val="24"/>
        </w:rPr>
        <w:t>，主持</w:t>
      </w:r>
    </w:p>
    <w:p w14:paraId="358C9023" w14:textId="2E9CE0C4" w:rsidR="00F16CDF" w:rsidRDefault="001E6B67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F16CDF" w:rsidRPr="00F16CDF">
        <w:rPr>
          <w:rFonts w:ascii="Times New Roman" w:eastAsia="宋体" w:hAnsi="Times New Roman" w:cs="Times New Roman" w:hint="eastAsia"/>
          <w:sz w:val="24"/>
          <w:szCs w:val="24"/>
        </w:rPr>
        <w:t>酵母胞内维生素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K2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的分离纯化及其生物活性鉴定，皖西南生物多样性研究与生态保护安徽省重点实验室开放基金，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1-202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.12</w:t>
      </w:r>
      <w:r w:rsidR="00F16CDF" w:rsidRPr="00F16CDF">
        <w:rPr>
          <w:rFonts w:ascii="Times New Roman" w:eastAsia="宋体" w:hAnsi="Times New Roman" w:cs="Times New Roman"/>
          <w:sz w:val="24"/>
          <w:szCs w:val="24"/>
        </w:rPr>
        <w:t>，主持</w:t>
      </w:r>
    </w:p>
    <w:p w14:paraId="3C6A9734" w14:textId="53678C4E" w:rsidR="00F16CDF" w:rsidRDefault="00F16CD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1E6B67"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1E6B67" w:rsidRPr="001E6B67">
        <w:rPr>
          <w:rFonts w:ascii="Times New Roman" w:eastAsia="宋体" w:hAnsi="Times New Roman" w:cs="Times New Roman" w:hint="eastAsia"/>
          <w:sz w:val="24"/>
          <w:szCs w:val="24"/>
        </w:rPr>
        <w:t>基于</w:t>
      </w:r>
      <w:proofErr w:type="gramStart"/>
      <w:r w:rsidR="001E6B67" w:rsidRPr="001E6B67">
        <w:rPr>
          <w:rFonts w:ascii="Times New Roman" w:eastAsia="宋体" w:hAnsi="Times New Roman" w:cs="Times New Roman" w:hint="eastAsia"/>
          <w:sz w:val="24"/>
          <w:szCs w:val="24"/>
        </w:rPr>
        <w:t>膜工程</w:t>
      </w:r>
      <w:proofErr w:type="gramEnd"/>
      <w:r w:rsidR="001E6B67" w:rsidRPr="001E6B67">
        <w:rPr>
          <w:rFonts w:ascii="Times New Roman" w:eastAsia="宋体" w:hAnsi="Times New Roman" w:cs="Times New Roman" w:hint="eastAsia"/>
          <w:sz w:val="24"/>
          <w:szCs w:val="24"/>
        </w:rPr>
        <w:t>改造促进维生素</w:t>
      </w:r>
      <w:r w:rsidR="001E6B67" w:rsidRPr="001E6B67">
        <w:rPr>
          <w:rFonts w:ascii="Times New Roman" w:eastAsia="宋体" w:hAnsi="Times New Roman" w:cs="Times New Roman"/>
          <w:sz w:val="24"/>
          <w:szCs w:val="24"/>
        </w:rPr>
        <w:t>K2</w:t>
      </w:r>
      <w:r w:rsidR="001E6B67" w:rsidRPr="001E6B67">
        <w:rPr>
          <w:rFonts w:ascii="Times New Roman" w:eastAsia="宋体" w:hAnsi="Times New Roman" w:cs="Times New Roman"/>
          <w:sz w:val="24"/>
          <w:szCs w:val="24"/>
        </w:rPr>
        <w:t>生物合成的机制及应用研究，安徽省自然科学基金青年项目，</w:t>
      </w:r>
      <w:r w:rsidR="001E6B67" w:rsidRPr="001E6B67">
        <w:rPr>
          <w:rFonts w:ascii="Times New Roman" w:eastAsia="宋体" w:hAnsi="Times New Roman" w:cs="Times New Roman"/>
          <w:sz w:val="24"/>
          <w:szCs w:val="24"/>
        </w:rPr>
        <w:t>2022.</w:t>
      </w:r>
      <w:r w:rsidR="001E6B67">
        <w:rPr>
          <w:rFonts w:ascii="Times New Roman" w:eastAsia="宋体" w:hAnsi="Times New Roman" w:cs="Times New Roman"/>
          <w:sz w:val="24"/>
          <w:szCs w:val="24"/>
        </w:rPr>
        <w:t>0</w:t>
      </w:r>
      <w:r w:rsidR="001E6B67" w:rsidRPr="001E6B67">
        <w:rPr>
          <w:rFonts w:ascii="Times New Roman" w:eastAsia="宋体" w:hAnsi="Times New Roman" w:cs="Times New Roman"/>
          <w:sz w:val="24"/>
          <w:szCs w:val="24"/>
        </w:rPr>
        <w:t>1-2023.12</w:t>
      </w:r>
      <w:r w:rsidR="001E6B67" w:rsidRPr="001E6B67">
        <w:rPr>
          <w:rFonts w:ascii="Times New Roman" w:eastAsia="宋体" w:hAnsi="Times New Roman" w:cs="Times New Roman"/>
          <w:sz w:val="24"/>
          <w:szCs w:val="24"/>
        </w:rPr>
        <w:t>，主持</w:t>
      </w:r>
    </w:p>
    <w:p w14:paraId="0D4F5343" w14:textId="2E8CA91A" w:rsidR="001E6B67" w:rsidRDefault="001E6B67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 w:hint="eastAsia"/>
          <w:sz w:val="24"/>
          <w:szCs w:val="24"/>
        </w:rPr>
        <w:t>异戊烯基转移酶</w:t>
      </w:r>
      <w:proofErr w:type="spellStart"/>
      <w:r w:rsidRPr="001E6B67">
        <w:rPr>
          <w:rFonts w:ascii="Times New Roman" w:eastAsia="宋体" w:hAnsi="Times New Roman" w:cs="Times New Roman"/>
          <w:sz w:val="24"/>
          <w:szCs w:val="24"/>
        </w:rPr>
        <w:t>NovQ</w:t>
      </w:r>
      <w:proofErr w:type="spellEnd"/>
      <w:r w:rsidRPr="001E6B67">
        <w:rPr>
          <w:rFonts w:ascii="Times New Roman" w:eastAsia="宋体" w:hAnsi="Times New Roman" w:cs="Times New Roman"/>
          <w:sz w:val="24"/>
          <w:szCs w:val="24"/>
        </w:rPr>
        <w:t>的功能性改造研究，安徽省高校自然科学研究项目，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2021.</w:t>
      </w:r>
      <w:r>
        <w:rPr>
          <w:rFonts w:ascii="Times New Roman" w:eastAsia="宋体" w:hAnsi="Times New Roman" w:cs="Times New Roman"/>
          <w:sz w:val="24"/>
          <w:szCs w:val="24"/>
        </w:rPr>
        <w:t>04</w:t>
      </w:r>
      <w:r w:rsidRPr="001E6B67">
        <w:rPr>
          <w:rFonts w:ascii="Times New Roman" w:eastAsia="宋体" w:hAnsi="Times New Roman" w:cs="Times New Roman"/>
          <w:sz w:val="24"/>
          <w:szCs w:val="24"/>
        </w:rPr>
        <w:t>-202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1E6B67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04</w:t>
      </w:r>
      <w:r w:rsidRPr="001E6B67">
        <w:rPr>
          <w:rFonts w:ascii="Times New Roman" w:eastAsia="宋体" w:hAnsi="Times New Roman" w:cs="Times New Roman"/>
          <w:sz w:val="24"/>
          <w:szCs w:val="24"/>
        </w:rPr>
        <w:t>，主持</w:t>
      </w:r>
    </w:p>
    <w:p w14:paraId="654009D5" w14:textId="634A2C65" w:rsidR="001E6B67" w:rsidRDefault="001E6B67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 w:hint="eastAsia"/>
          <w:sz w:val="24"/>
          <w:szCs w:val="24"/>
        </w:rPr>
        <w:t>稳态磁场通过细胞骨架蛋白调控黄杆菌形态建成的机制及应用研究，国家自然科学基金面上项目，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2021.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1-2024.12</w:t>
      </w:r>
      <w:r w:rsidRPr="001E6B67">
        <w:rPr>
          <w:rFonts w:ascii="Times New Roman" w:eastAsia="宋体" w:hAnsi="Times New Roman" w:cs="Times New Roman"/>
          <w:sz w:val="24"/>
          <w:szCs w:val="24"/>
        </w:rPr>
        <w:t>，参与</w:t>
      </w:r>
    </w:p>
    <w:p w14:paraId="792A4E18" w14:textId="2F961CCC" w:rsidR="001E6B67" w:rsidRPr="001E6B67" w:rsidRDefault="001E6B67" w:rsidP="001E6B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 w:hint="eastAsia"/>
          <w:sz w:val="24"/>
          <w:szCs w:val="24"/>
        </w:rPr>
        <w:t>智能工业菌株高效合成技术体系，国家重点研发计划，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2020.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1-2024.12</w:t>
      </w:r>
      <w:r w:rsidRPr="001E6B67">
        <w:rPr>
          <w:rFonts w:ascii="Times New Roman" w:eastAsia="宋体" w:hAnsi="Times New Roman" w:cs="Times New Roman"/>
          <w:sz w:val="24"/>
          <w:szCs w:val="24"/>
        </w:rPr>
        <w:t>，参与</w:t>
      </w:r>
    </w:p>
    <w:p w14:paraId="6702DD03" w14:textId="7DA94ABC" w:rsidR="001E6B67" w:rsidRPr="001E6B67" w:rsidRDefault="001E6B67" w:rsidP="001E6B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/>
          <w:sz w:val="24"/>
          <w:szCs w:val="24"/>
        </w:rPr>
        <w:t>甲羟戊酸途径启动子调控对维生素</w:t>
      </w:r>
      <w:r w:rsidRPr="001E6B67">
        <w:rPr>
          <w:rFonts w:ascii="Times New Roman" w:eastAsia="宋体" w:hAnsi="Times New Roman" w:cs="Times New Roman"/>
          <w:sz w:val="24"/>
          <w:szCs w:val="24"/>
        </w:rPr>
        <w:t>K2</w:t>
      </w:r>
      <w:r w:rsidRPr="001E6B67">
        <w:rPr>
          <w:rFonts w:ascii="Times New Roman" w:eastAsia="宋体" w:hAnsi="Times New Roman" w:cs="Times New Roman"/>
          <w:sz w:val="24"/>
          <w:szCs w:val="24"/>
        </w:rPr>
        <w:t>生物合成的作用研究，安徽省自然科学基金面上项目，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2019.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4-2022.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3</w:t>
      </w:r>
      <w:r w:rsidRPr="001E6B67">
        <w:rPr>
          <w:rFonts w:ascii="Times New Roman" w:eastAsia="宋体" w:hAnsi="Times New Roman" w:cs="Times New Roman"/>
          <w:sz w:val="24"/>
          <w:szCs w:val="24"/>
        </w:rPr>
        <w:t>，参与</w:t>
      </w:r>
    </w:p>
    <w:p w14:paraId="0A22886E" w14:textId="6DDA1C52" w:rsidR="001E6B67" w:rsidRPr="001E6B67" w:rsidRDefault="001E6B67" w:rsidP="001E6B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/>
          <w:sz w:val="24"/>
          <w:szCs w:val="24"/>
        </w:rPr>
        <w:t>秸秆纤维化还田技术开发、综合利用与示范，安徽省重点研发计划，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2018.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3-2021.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2</w:t>
      </w:r>
      <w:r w:rsidRPr="001E6B67">
        <w:rPr>
          <w:rFonts w:ascii="Times New Roman" w:eastAsia="宋体" w:hAnsi="Times New Roman" w:cs="Times New Roman"/>
          <w:sz w:val="24"/>
          <w:szCs w:val="24"/>
        </w:rPr>
        <w:t>，参与</w:t>
      </w:r>
    </w:p>
    <w:p w14:paraId="28BA6F85" w14:textId="053387A2" w:rsidR="001D56CB" w:rsidRDefault="001D56CB" w:rsidP="001E6B67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E6B6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E6B67">
        <w:rPr>
          <w:rFonts w:ascii="Times New Roman" w:eastAsia="宋体" w:hAnsi="Times New Roman" w:cs="Times New Roman" w:hint="eastAsia"/>
          <w:sz w:val="24"/>
          <w:szCs w:val="24"/>
        </w:rPr>
        <w:t>教研项目</w:t>
      </w:r>
    </w:p>
    <w:p w14:paraId="042F3696" w14:textId="2F282833" w:rsidR="001E6B67" w:rsidRDefault="001E6B67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E6B67">
        <w:rPr>
          <w:rFonts w:ascii="Times New Roman" w:eastAsia="宋体" w:hAnsi="Times New Roman" w:cs="Times New Roman" w:hint="eastAsia"/>
          <w:sz w:val="24"/>
          <w:szCs w:val="24"/>
        </w:rPr>
        <w:t>课程</w:t>
      </w:r>
      <w:proofErr w:type="gramStart"/>
      <w:r w:rsidRPr="001E6B67">
        <w:rPr>
          <w:rFonts w:ascii="Times New Roman" w:eastAsia="宋体" w:hAnsi="Times New Roman" w:cs="Times New Roman" w:hint="eastAsia"/>
          <w:sz w:val="24"/>
          <w:szCs w:val="24"/>
        </w:rPr>
        <w:t>思政背景</w:t>
      </w:r>
      <w:proofErr w:type="gramEnd"/>
      <w:r w:rsidRPr="001E6B67">
        <w:rPr>
          <w:rFonts w:ascii="Times New Roman" w:eastAsia="宋体" w:hAnsi="Times New Roman" w:cs="Times New Roman" w:hint="eastAsia"/>
          <w:sz w:val="24"/>
          <w:szCs w:val="24"/>
        </w:rPr>
        <w:t>下基因工程教学探索与实践研究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6B67">
        <w:rPr>
          <w:rFonts w:ascii="Times New Roman" w:eastAsia="宋体" w:hAnsi="Times New Roman" w:cs="Times New Roman" w:hint="eastAsia"/>
          <w:sz w:val="24"/>
          <w:szCs w:val="24"/>
        </w:rPr>
        <w:t>安庆师范大学校级教研项目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6B67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22</w:t>
      </w:r>
      <w:r w:rsidRPr="001E6B67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1E6B67">
        <w:rPr>
          <w:rFonts w:ascii="Times New Roman" w:eastAsia="宋体" w:hAnsi="Times New Roman" w:cs="Times New Roman"/>
          <w:sz w:val="24"/>
          <w:szCs w:val="24"/>
        </w:rPr>
        <w:t>3-202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1E6B67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>03</w:t>
      </w:r>
      <w:r w:rsidRPr="001E6B67">
        <w:rPr>
          <w:rFonts w:ascii="Times New Roman" w:eastAsia="宋体" w:hAnsi="Times New Roman" w:cs="Times New Roman"/>
          <w:sz w:val="24"/>
          <w:szCs w:val="24"/>
        </w:rPr>
        <w:t>，</w:t>
      </w:r>
      <w:r w:rsidR="00973085">
        <w:rPr>
          <w:rFonts w:ascii="Times New Roman" w:eastAsia="宋体" w:hAnsi="Times New Roman" w:cs="Times New Roman" w:hint="eastAsia"/>
          <w:sz w:val="24"/>
          <w:szCs w:val="24"/>
        </w:rPr>
        <w:t>主持</w:t>
      </w:r>
    </w:p>
    <w:p w14:paraId="329B0445" w14:textId="52B5F4DF" w:rsidR="00973085" w:rsidRDefault="00973085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973085">
        <w:rPr>
          <w:rFonts w:ascii="Times New Roman" w:eastAsia="宋体" w:hAnsi="Times New Roman" w:cs="Times New Roman" w:hint="eastAsia"/>
          <w:sz w:val="24"/>
          <w:szCs w:val="24"/>
        </w:rPr>
        <w:t>《基因工程》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973085">
        <w:rPr>
          <w:rFonts w:ascii="Times New Roman" w:eastAsia="宋体" w:hAnsi="Times New Roman" w:cs="Times New Roman" w:hint="eastAsia"/>
          <w:sz w:val="24"/>
          <w:szCs w:val="24"/>
        </w:rPr>
        <w:t>安徽省线上课程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2021.0</w:t>
      </w:r>
      <w:r>
        <w:rPr>
          <w:rFonts w:ascii="Times New Roman" w:eastAsia="宋体" w:hAnsi="Times New Roman" w:cs="Times New Roman"/>
          <w:sz w:val="24"/>
          <w:szCs w:val="24"/>
        </w:rPr>
        <w:t>3-2024.03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参与</w:t>
      </w:r>
    </w:p>
    <w:bookmarkEnd w:id="0"/>
    <w:p w14:paraId="4C8B4EB8" w14:textId="43C67A1D" w:rsidR="001D56CB" w:rsidRDefault="001D56CB" w:rsidP="00336300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42CB1223" w:rsidR="001D56CB" w:rsidRPr="00336300" w:rsidRDefault="001D56CB" w:rsidP="003363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>Ni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WF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Xu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YL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Zheng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AF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Zhang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ZL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Z</w:t>
      </w:r>
      <w:r w:rsidR="00336300">
        <w:rPr>
          <w:rFonts w:ascii="Times New Roman" w:eastAsia="宋体" w:hAnsi="Times New Roman" w:cs="Times New Roman"/>
          <w:sz w:val="24"/>
          <w:szCs w:val="24"/>
        </w:rPr>
        <w:t>hang HL</w:t>
      </w:r>
      <w:r w:rsidR="00B0523F">
        <w:rPr>
          <w:rFonts w:ascii="Times New Roman" w:eastAsia="宋体" w:hAnsi="Times New Roman" w:cs="Times New Roman"/>
          <w:sz w:val="24"/>
          <w:szCs w:val="24"/>
        </w:rPr>
        <w:t>.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Application of </w:t>
      </w:r>
      <w:proofErr w:type="spellStart"/>
      <w:r w:rsidR="00336300">
        <w:rPr>
          <w:rFonts w:ascii="Times New Roman" w:eastAsia="宋体" w:hAnsi="Times New Roman" w:cs="Times New Roman"/>
          <w:sz w:val="24"/>
          <w:szCs w:val="24"/>
        </w:rPr>
        <w:t>zeinbased</w:t>
      </w:r>
      <w:proofErr w:type="spellEnd"/>
      <w:r w:rsidR="003363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>germination inhibitors in potato postharvest storage</w:t>
      </w:r>
      <w:r w:rsidR="00B0523F">
        <w:rPr>
          <w:rFonts w:ascii="Times New Roman" w:eastAsia="宋体" w:hAnsi="Times New Roman" w:cs="Times New Roman"/>
          <w:sz w:val="24"/>
          <w:szCs w:val="24"/>
        </w:rPr>
        <w:t>.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336300" w:rsidRPr="00336300">
        <w:rPr>
          <w:rFonts w:ascii="Times New Roman" w:eastAsia="宋体" w:hAnsi="Times New Roman" w:cs="Times New Roman"/>
          <w:sz w:val="24"/>
          <w:szCs w:val="24"/>
        </w:rPr>
        <w:t>Scientia</w:t>
      </w:r>
      <w:proofErr w:type="spellEnd"/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336300" w:rsidRPr="00336300">
        <w:rPr>
          <w:rFonts w:ascii="Times New Roman" w:eastAsia="宋体" w:hAnsi="Times New Roman" w:cs="Times New Roman"/>
          <w:sz w:val="24"/>
          <w:szCs w:val="24"/>
        </w:rPr>
        <w:t>Hortic</w:t>
      </w:r>
      <w:r w:rsidR="00336300">
        <w:rPr>
          <w:rFonts w:ascii="Times New Roman" w:eastAsia="宋体" w:hAnsi="Times New Roman" w:cs="Times New Roman"/>
          <w:sz w:val="24"/>
          <w:szCs w:val="24"/>
        </w:rPr>
        <w:t>ulturae</w:t>
      </w:r>
      <w:proofErr w:type="spellEnd"/>
      <w:r w:rsidR="00336300">
        <w:rPr>
          <w:rFonts w:ascii="Times New Roman" w:eastAsia="宋体" w:hAnsi="Times New Roman" w:cs="Times New Roman"/>
          <w:sz w:val="24"/>
          <w:szCs w:val="24"/>
        </w:rPr>
        <w:t>, 2023,</w:t>
      </w:r>
      <w:r w:rsidR="0033630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>312</w:t>
      </w:r>
      <w:r w:rsidR="00B0523F">
        <w:rPr>
          <w:rFonts w:ascii="Times New Roman" w:eastAsia="宋体" w:hAnsi="Times New Roman" w:cs="Times New Roman"/>
          <w:sz w:val="24"/>
          <w:szCs w:val="24"/>
        </w:rPr>
        <w:t>: 111854</w:t>
      </w:r>
      <w:r w:rsidR="00336300">
        <w:rPr>
          <w:rFonts w:ascii="Times New Roman" w:eastAsia="宋体" w:hAnsi="Times New Roman" w:cs="Times New Roman"/>
          <w:sz w:val="24"/>
          <w:szCs w:val="24"/>
        </w:rPr>
        <w:t>.</w:t>
      </w:r>
    </w:p>
    <w:p w14:paraId="70713696" w14:textId="35CCF510" w:rsidR="001D56CB" w:rsidRDefault="001D56CB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33630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>Ni</w:t>
      </w:r>
      <w:r w:rsidR="00B0523F">
        <w:rPr>
          <w:rFonts w:ascii="Times New Roman" w:eastAsia="宋体" w:hAnsi="Times New Roman" w:cs="Times New Roman"/>
          <w:sz w:val="24"/>
          <w:szCs w:val="24"/>
        </w:rPr>
        <w:t xml:space="preserve"> WF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Wang</w:t>
      </w:r>
      <w:r w:rsidR="00B0523F">
        <w:rPr>
          <w:rFonts w:ascii="Times New Roman" w:eastAsia="宋体" w:hAnsi="Times New Roman" w:cs="Times New Roman"/>
          <w:sz w:val="24"/>
          <w:szCs w:val="24"/>
        </w:rPr>
        <w:t xml:space="preserve"> ZX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Zheng</w:t>
      </w:r>
      <w:r w:rsidR="00B0523F">
        <w:rPr>
          <w:rFonts w:ascii="Times New Roman" w:eastAsia="宋体" w:hAnsi="Times New Roman" w:cs="Times New Roman"/>
          <w:sz w:val="24"/>
          <w:szCs w:val="24"/>
        </w:rPr>
        <w:t xml:space="preserve"> AF</w:t>
      </w:r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Zhao </w:t>
      </w:r>
      <w:r w:rsidR="00B0523F">
        <w:rPr>
          <w:rFonts w:ascii="Times New Roman" w:eastAsia="宋体" w:hAnsi="Times New Roman" w:cs="Times New Roman"/>
          <w:sz w:val="24"/>
          <w:szCs w:val="24"/>
        </w:rPr>
        <w:t>Y.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P</w:t>
      </w:r>
      <w:r w:rsidR="00B0523F">
        <w:rPr>
          <w:rFonts w:ascii="Times New Roman" w:eastAsia="宋体" w:hAnsi="Times New Roman" w:cs="Times New Roman"/>
          <w:sz w:val="24"/>
          <w:szCs w:val="24"/>
        </w:rPr>
        <w:t>reparation and self-cleavage of</w:t>
      </w:r>
      <w:r w:rsidR="00B0523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fusion 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soluble </w:t>
      </w:r>
      <w:proofErr w:type="spellStart"/>
      <w:r w:rsidR="00336300" w:rsidRPr="00336300">
        <w:rPr>
          <w:rFonts w:ascii="Times New Roman" w:eastAsia="宋体" w:hAnsi="Times New Roman" w:cs="Times New Roman"/>
          <w:sz w:val="24"/>
          <w:szCs w:val="24"/>
        </w:rPr>
        <w:t>farnesyl</w:t>
      </w:r>
      <w:proofErr w:type="spellEnd"/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diphosphate synthase in </w:t>
      </w:r>
      <w:r w:rsidR="00336300" w:rsidRPr="00B0523F">
        <w:rPr>
          <w:rFonts w:ascii="Times New Roman" w:eastAsia="宋体" w:hAnsi="Times New Roman" w:cs="Times New Roman"/>
          <w:i/>
          <w:sz w:val="24"/>
          <w:szCs w:val="24"/>
        </w:rPr>
        <w:t>E. coli</w:t>
      </w:r>
      <w:r w:rsidR="00B0523F">
        <w:rPr>
          <w:rFonts w:ascii="Times New Roman" w:eastAsia="宋体" w:hAnsi="Times New Roman" w:cs="Times New Roman"/>
          <w:sz w:val="24"/>
          <w:szCs w:val="24"/>
        </w:rPr>
        <w:t>.</w:t>
      </w:r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Prep </w:t>
      </w:r>
      <w:proofErr w:type="spellStart"/>
      <w:r w:rsidR="00336300" w:rsidRPr="00336300">
        <w:rPr>
          <w:rFonts w:ascii="Times New Roman" w:eastAsia="宋体" w:hAnsi="Times New Roman" w:cs="Times New Roman"/>
          <w:sz w:val="24"/>
          <w:szCs w:val="24"/>
        </w:rPr>
        <w:t>Biochem</w:t>
      </w:r>
      <w:proofErr w:type="spellEnd"/>
      <w:r w:rsidR="00336300" w:rsidRPr="00336300">
        <w:rPr>
          <w:rFonts w:ascii="Times New Roman" w:eastAsia="宋体" w:hAnsi="Times New Roman" w:cs="Times New Roman"/>
          <w:sz w:val="24"/>
          <w:szCs w:val="24"/>
        </w:rPr>
        <w:t xml:space="preserve"> Biotech, 2023, 53(8): 988-994</w:t>
      </w:r>
      <w:r w:rsidR="00B0523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4248133A" w14:textId="07D39E7C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0523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0523F" w:rsidRPr="00B0523F">
        <w:rPr>
          <w:rFonts w:ascii="Times New Roman" w:eastAsia="宋体" w:hAnsi="Times New Roman" w:cs="Times New Roman"/>
          <w:sz w:val="24"/>
          <w:szCs w:val="24"/>
        </w:rPr>
        <w:t xml:space="preserve">Ni WF, Zheng ZM, Liu H, Wang P, Wang L, Wang H, Sun XW, Yang Q, Tang HF, Zhao GH. Synthesis of the </w:t>
      </w:r>
      <w:proofErr w:type="spellStart"/>
      <w:r w:rsidR="00B0523F" w:rsidRPr="00B0523F">
        <w:rPr>
          <w:rFonts w:ascii="Times New Roman" w:eastAsia="宋体" w:hAnsi="Times New Roman" w:cs="Times New Roman"/>
          <w:sz w:val="24"/>
          <w:szCs w:val="24"/>
        </w:rPr>
        <w:t>carboxymethyl</w:t>
      </w:r>
      <w:proofErr w:type="spellEnd"/>
      <w:r w:rsidR="00B0523F" w:rsidRPr="00B0523F">
        <w:rPr>
          <w:rFonts w:ascii="Times New Roman" w:eastAsia="宋体" w:hAnsi="Times New Roman" w:cs="Times New Roman"/>
          <w:sz w:val="24"/>
          <w:szCs w:val="24"/>
        </w:rPr>
        <w:t xml:space="preserve"> cellulose magnetic nanoparticles for efficient immobilization of </w:t>
      </w:r>
      <w:proofErr w:type="spellStart"/>
      <w:r w:rsidR="00B0523F" w:rsidRPr="00B0523F">
        <w:rPr>
          <w:rFonts w:ascii="Times New Roman" w:eastAsia="宋体" w:hAnsi="Times New Roman" w:cs="Times New Roman"/>
          <w:sz w:val="24"/>
          <w:szCs w:val="24"/>
        </w:rPr>
        <w:t>p</w:t>
      </w:r>
      <w:r w:rsidR="00B0523F">
        <w:rPr>
          <w:rFonts w:ascii="Times New Roman" w:eastAsia="宋体" w:hAnsi="Times New Roman" w:cs="Times New Roman"/>
          <w:sz w:val="24"/>
          <w:szCs w:val="24"/>
        </w:rPr>
        <w:t>renyltransferase</w:t>
      </w:r>
      <w:proofErr w:type="spellEnd"/>
      <w:r w:rsidR="00B0523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B0523F">
        <w:rPr>
          <w:rFonts w:ascii="Times New Roman" w:eastAsia="宋体" w:hAnsi="Times New Roman" w:cs="Times New Roman"/>
          <w:sz w:val="24"/>
          <w:szCs w:val="24"/>
        </w:rPr>
        <w:t>NovQ</w:t>
      </w:r>
      <w:proofErr w:type="spellEnd"/>
      <w:r w:rsidR="00B0523F"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="00B0523F">
        <w:rPr>
          <w:rFonts w:ascii="Times New Roman" w:eastAsia="宋体" w:hAnsi="Times New Roman" w:cs="Times New Roman"/>
          <w:sz w:val="24"/>
          <w:szCs w:val="24"/>
        </w:rPr>
        <w:t>Carbohyd</w:t>
      </w:r>
      <w:proofErr w:type="spellEnd"/>
      <w:r w:rsidR="00B0523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B0523F">
        <w:rPr>
          <w:rFonts w:ascii="Times New Roman" w:eastAsia="宋体" w:hAnsi="Times New Roman" w:cs="Times New Roman"/>
          <w:sz w:val="24"/>
          <w:szCs w:val="24"/>
        </w:rPr>
        <w:t>Polym</w:t>
      </w:r>
      <w:proofErr w:type="spellEnd"/>
      <w:r w:rsidR="00B0523F">
        <w:rPr>
          <w:rFonts w:ascii="Times New Roman" w:eastAsia="宋体" w:hAnsi="Times New Roman" w:cs="Times New Roman"/>
          <w:sz w:val="24"/>
          <w:szCs w:val="24"/>
        </w:rPr>
        <w:t>,</w:t>
      </w:r>
      <w:r w:rsidR="00B0523F" w:rsidRPr="00B0523F">
        <w:rPr>
          <w:rFonts w:ascii="Times New Roman" w:eastAsia="宋体" w:hAnsi="Times New Roman" w:cs="Times New Roman"/>
          <w:sz w:val="24"/>
          <w:szCs w:val="24"/>
        </w:rPr>
        <w:t xml:space="preserve"> 2020, 235: 115955.</w:t>
      </w:r>
    </w:p>
    <w:p w14:paraId="7A6CB143" w14:textId="12E23005" w:rsidR="00B0523F" w:rsidRPr="00B0523F" w:rsidRDefault="00B0523F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Ni WF, Zheng ZM, Liu H, Wang P, Wang H, Sun XW, Yang Q, Fang ZW, Tang HF, Zhao GH. Combining mutagenesis on Glu281 of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prenyltransferase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NovQ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and metabolic engineering strategies for the increased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prenylated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activity tow</w:t>
      </w:r>
      <w:r>
        <w:rPr>
          <w:rFonts w:ascii="Times New Roman" w:eastAsia="宋体" w:hAnsi="Times New Roman" w:cs="Times New Roman"/>
          <w:sz w:val="24"/>
          <w:szCs w:val="24"/>
        </w:rPr>
        <w:t xml:space="preserve">ards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menadione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Appl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Microbiol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Biotechnol</w:t>
      </w:r>
      <w:proofErr w:type="spellEnd"/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2020, 104</w:t>
      </w:r>
      <w:r>
        <w:rPr>
          <w:rFonts w:ascii="Times New Roman" w:eastAsia="宋体" w:hAnsi="Times New Roman" w:cs="Times New Roman"/>
          <w:sz w:val="24"/>
          <w:szCs w:val="24"/>
        </w:rPr>
        <w:t>(10)</w:t>
      </w:r>
      <w:r w:rsidRPr="00B0523F">
        <w:rPr>
          <w:rFonts w:ascii="Times New Roman" w:eastAsia="宋体" w:hAnsi="Times New Roman" w:cs="Times New Roman"/>
          <w:sz w:val="24"/>
          <w:szCs w:val="24"/>
        </w:rPr>
        <w:t>: 4371-4382.</w:t>
      </w:r>
    </w:p>
    <w:p w14:paraId="36D956A5" w14:textId="0A58F50E" w:rsidR="00B0523F" w:rsidRPr="00B0523F" w:rsidRDefault="00B0523F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Ni WF, Liu H, Wang P, Wang L, Sun XW, Wang H, Zhao GH, Zheng ZM. Evaluation of multiple fused partners on enhancing soluble level of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prenyltransferase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NovQ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in </w:t>
      </w:r>
      <w:r w:rsidRPr="00B0523F">
        <w:rPr>
          <w:rFonts w:ascii="Times New Roman" w:eastAsia="宋体" w:hAnsi="Times New Roman" w:cs="Times New Roman"/>
          <w:i/>
          <w:sz w:val="24"/>
          <w:szCs w:val="24"/>
        </w:rPr>
        <w:t>Escherichia coli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Bioproc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Biosyst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Eng</w:t>
      </w:r>
      <w:proofErr w:type="spellEnd"/>
      <w:r w:rsidR="00F763CC">
        <w:rPr>
          <w:rFonts w:ascii="Times New Roman" w:eastAsia="宋体" w:hAnsi="Times New Roman" w:cs="Times New Roman"/>
          <w:sz w:val="24"/>
          <w:szCs w:val="24"/>
        </w:rPr>
        <w:t>,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2019, 42</w:t>
      </w:r>
      <w:r>
        <w:rPr>
          <w:rFonts w:ascii="Times New Roman" w:eastAsia="宋体" w:hAnsi="Times New Roman" w:cs="Times New Roman"/>
          <w:sz w:val="24"/>
          <w:szCs w:val="24"/>
        </w:rPr>
        <w:t>(3)</w:t>
      </w:r>
      <w:r w:rsidRPr="00B0523F">
        <w:rPr>
          <w:rFonts w:ascii="Times New Roman" w:eastAsia="宋体" w:hAnsi="Times New Roman" w:cs="Times New Roman"/>
          <w:sz w:val="24"/>
          <w:szCs w:val="24"/>
        </w:rPr>
        <w:t>: 465-474.</w:t>
      </w:r>
    </w:p>
    <w:p w14:paraId="4ADDC2CB" w14:textId="67D5E0AB" w:rsidR="00B0523F" w:rsidRPr="00B0523F" w:rsidRDefault="00B0523F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Yang Q, Zheng ZM, Zhao GH, Wang L, Wang H, Ni WF, Sun XW, Zhang MX, Tang HF, Wang P. Cloning and functional characterization of the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geranylgeranyl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diphosphate synthase (GGPPS) from </w:t>
      </w:r>
      <w:proofErr w:type="spellStart"/>
      <w:r w:rsidRPr="00B0523F">
        <w:rPr>
          <w:rFonts w:ascii="Times New Roman" w:eastAsia="宋体" w:hAnsi="Times New Roman" w:cs="Times New Roman"/>
          <w:i/>
          <w:sz w:val="24"/>
          <w:szCs w:val="24"/>
        </w:rPr>
        <w:t>Elizabethkingia</w:t>
      </w:r>
      <w:proofErr w:type="spellEnd"/>
      <w:r w:rsidRPr="00B0523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B0523F">
        <w:rPr>
          <w:rFonts w:ascii="Times New Roman" w:eastAsia="宋体" w:hAnsi="Times New Roman" w:cs="Times New Roman"/>
          <w:i/>
          <w:sz w:val="24"/>
          <w:szCs w:val="24"/>
        </w:rPr>
        <w:t>meningoseptica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sp.</w:t>
      </w:r>
      <w:r w:rsidRPr="00B0523F">
        <w:rPr>
          <w:rFonts w:ascii="Times New Roman" w:eastAsia="宋体" w:hAnsi="Times New Roman" w:cs="Times New Roman"/>
          <w:i/>
          <w:sz w:val="24"/>
          <w:szCs w:val="24"/>
        </w:rPr>
        <w:t>F2</w:t>
      </w:r>
      <w:r>
        <w:rPr>
          <w:rFonts w:ascii="Times New Roman" w:eastAsia="宋体" w:hAnsi="Times New Roman" w:cs="Times New Roman"/>
          <w:sz w:val="24"/>
          <w:szCs w:val="24"/>
        </w:rPr>
        <w:t xml:space="preserve">. Protein Expr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Purif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2022, 189: 105986.</w:t>
      </w:r>
    </w:p>
    <w:p w14:paraId="3886D132" w14:textId="1A03E151" w:rsidR="00B0523F" w:rsidRPr="00B0523F" w:rsidRDefault="00B0523F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Sun XW, Liu H, Wang P, Wang L, Ni WF, Yang Q, Wang H, Tang HF, Zhao GH, Zheng ZM. Construction of a novel MK-4 biosynthetic pathway in </w:t>
      </w:r>
      <w:proofErr w:type="spellStart"/>
      <w:r w:rsidRPr="00B0523F">
        <w:rPr>
          <w:rFonts w:ascii="Times New Roman" w:eastAsia="宋体" w:hAnsi="Times New Roman" w:cs="Times New Roman"/>
          <w:i/>
          <w:sz w:val="24"/>
          <w:szCs w:val="24"/>
        </w:rPr>
        <w:t>Pichia</w:t>
      </w:r>
      <w:proofErr w:type="spellEnd"/>
      <w:r w:rsidRPr="00B0523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B0523F">
        <w:rPr>
          <w:rFonts w:ascii="Times New Roman" w:eastAsia="宋体" w:hAnsi="Times New Roman" w:cs="Times New Roman"/>
          <w:i/>
          <w:sz w:val="24"/>
          <w:szCs w:val="24"/>
        </w:rPr>
        <w:t>pastoris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through heterologous</w:t>
      </w:r>
      <w:r>
        <w:rPr>
          <w:rFonts w:ascii="Times New Roman" w:eastAsia="宋体" w:hAnsi="Times New Roman" w:cs="Times New Roman"/>
          <w:sz w:val="24"/>
          <w:szCs w:val="24"/>
        </w:rPr>
        <w:t xml:space="preserve"> expression of HsUBIAD1</w:t>
      </w:r>
      <w:bookmarkStart w:id="1" w:name="_GoBack"/>
      <w:bookmarkEnd w:id="1"/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Microb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Cell Fact,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2019, 18: 169.</w:t>
      </w:r>
    </w:p>
    <w:p w14:paraId="3196956B" w14:textId="3A894B80" w:rsidR="00B0523F" w:rsidRDefault="00B0523F" w:rsidP="00B0523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Wei HF, Zhao GH, Liu H, Wang H, Ni WF, Wang P, Zheng ZM. A simple and efficient method for the extraction and separation of </w:t>
      </w:r>
      <w:proofErr w:type="spellStart"/>
      <w:r w:rsidRPr="00B0523F">
        <w:rPr>
          <w:rFonts w:ascii="Times New Roman" w:eastAsia="宋体" w:hAnsi="Times New Roman" w:cs="Times New Roman"/>
          <w:sz w:val="24"/>
          <w:szCs w:val="24"/>
        </w:rPr>
        <w:t>menaquinone</w:t>
      </w:r>
      <w:proofErr w:type="spellEnd"/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homologs from wet biomass of </w:t>
      </w:r>
      <w:proofErr w:type="spellStart"/>
      <w:r w:rsidRPr="00B0523F">
        <w:rPr>
          <w:rFonts w:ascii="Times New Roman" w:eastAsia="宋体" w:hAnsi="Times New Roman" w:cs="Times New Roman"/>
          <w:i/>
          <w:sz w:val="24"/>
          <w:szCs w:val="24"/>
        </w:rPr>
        <w:t>Flavobacterium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Bioproc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Biosyst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B0523F">
        <w:rPr>
          <w:rFonts w:ascii="Times New Roman" w:eastAsia="宋体" w:hAnsi="Times New Roman" w:cs="Times New Roman"/>
          <w:sz w:val="24"/>
          <w:szCs w:val="24"/>
        </w:rPr>
        <w:t xml:space="preserve"> 2018, 41: 107-113.</w:t>
      </w:r>
    </w:p>
    <w:p w14:paraId="27CAC0F0" w14:textId="2A6F65BA" w:rsidR="00DD039F" w:rsidRDefault="001D56CB" w:rsidP="0077209A">
      <w:pPr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</w:p>
    <w:p w14:paraId="732A5E6E" w14:textId="6788AD9A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77209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209A" w:rsidRPr="0077209A">
        <w:rPr>
          <w:rFonts w:ascii="Times New Roman" w:eastAsia="宋体" w:hAnsi="Times New Roman" w:cs="Times New Roman" w:hint="eastAsia"/>
          <w:sz w:val="24"/>
          <w:szCs w:val="24"/>
        </w:rPr>
        <w:t>第八届全国大学生生命科学竞赛（科学探究类）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7209A" w:rsidRPr="0077209A">
        <w:rPr>
          <w:rFonts w:ascii="Times New Roman" w:eastAsia="宋体" w:hAnsi="Times New Roman" w:cs="Times New Roman" w:hint="eastAsia"/>
          <w:sz w:val="24"/>
          <w:szCs w:val="24"/>
        </w:rPr>
        <w:t>国赛二等奖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2023</w:t>
      </w:r>
    </w:p>
    <w:p w14:paraId="3B758B29" w14:textId="4C804CBF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77209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209A" w:rsidRPr="0077209A">
        <w:rPr>
          <w:rFonts w:ascii="Times New Roman" w:eastAsia="宋体" w:hAnsi="Times New Roman" w:cs="Times New Roman" w:hint="eastAsia"/>
          <w:sz w:val="24"/>
          <w:szCs w:val="24"/>
        </w:rPr>
        <w:t>第八届全国大学生生命科学竞赛（创新创业类）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7209A" w:rsidRPr="0077209A">
        <w:rPr>
          <w:rFonts w:ascii="Times New Roman" w:eastAsia="宋体" w:hAnsi="Times New Roman" w:cs="Times New Roman" w:hint="eastAsia"/>
          <w:sz w:val="24"/>
          <w:szCs w:val="24"/>
        </w:rPr>
        <w:t>国赛二等奖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7209A">
        <w:rPr>
          <w:rFonts w:ascii="Times New Roman" w:eastAsia="宋体" w:hAnsi="Times New Roman" w:cs="Times New Roman" w:hint="eastAsia"/>
          <w:sz w:val="24"/>
          <w:szCs w:val="24"/>
        </w:rPr>
        <w:t>2023</w:t>
      </w:r>
    </w:p>
    <w:p w14:paraId="27687EA2" w14:textId="0A8C6B1A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77209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A7675" w:rsidRPr="006A7675">
        <w:rPr>
          <w:rFonts w:ascii="Times New Roman" w:eastAsia="宋体" w:hAnsi="Times New Roman" w:cs="Times New Roman" w:hint="eastAsia"/>
          <w:sz w:val="24"/>
          <w:szCs w:val="24"/>
        </w:rPr>
        <w:t>第十届“挑战杯”安徽省大学生课外学术科技作品竞赛</w:t>
      </w:r>
      <w:proofErr w:type="gramStart"/>
      <w:r w:rsidR="006A7675" w:rsidRPr="006A7675">
        <w:rPr>
          <w:rFonts w:ascii="Times New Roman" w:eastAsia="宋体" w:hAnsi="Times New Roman" w:cs="Times New Roman" w:hint="eastAsia"/>
          <w:sz w:val="24"/>
          <w:szCs w:val="24"/>
        </w:rPr>
        <w:t>黑科技</w:t>
      </w:r>
      <w:proofErr w:type="gramEnd"/>
      <w:r w:rsidR="006A7675" w:rsidRPr="006A7675">
        <w:rPr>
          <w:rFonts w:ascii="Times New Roman" w:eastAsia="宋体" w:hAnsi="Times New Roman" w:cs="Times New Roman" w:hint="eastAsia"/>
          <w:sz w:val="24"/>
          <w:szCs w:val="24"/>
        </w:rPr>
        <w:t>展示活动</w:t>
      </w:r>
      <w:r w:rsidR="006A767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A7675" w:rsidRPr="006A7675">
        <w:rPr>
          <w:rFonts w:ascii="Times New Roman" w:eastAsia="宋体" w:hAnsi="Times New Roman" w:cs="Times New Roman" w:hint="eastAsia"/>
          <w:sz w:val="24"/>
          <w:szCs w:val="24"/>
        </w:rPr>
        <w:t>省赛二等奖</w:t>
      </w:r>
      <w:r w:rsidR="006A767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A7675">
        <w:rPr>
          <w:rFonts w:ascii="Times New Roman" w:eastAsia="宋体" w:hAnsi="Times New Roman" w:cs="Times New Roman" w:hint="eastAsia"/>
          <w:sz w:val="24"/>
          <w:szCs w:val="24"/>
        </w:rPr>
        <w:t>2023</w:t>
      </w:r>
    </w:p>
    <w:p w14:paraId="083E5356" w14:textId="1B3925A0" w:rsidR="001D56CB" w:rsidRPr="006A7675" w:rsidRDefault="006A7675" w:rsidP="006A767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6A7675">
        <w:rPr>
          <w:rFonts w:ascii="Times New Roman" w:eastAsia="宋体" w:hAnsi="Times New Roman" w:cs="Times New Roman" w:hint="eastAsia"/>
          <w:sz w:val="24"/>
          <w:szCs w:val="24"/>
        </w:rPr>
        <w:t>国家级大学生创新创业训练计划项目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</w:p>
    <w:sectPr w:rsidR="001D56CB" w:rsidRPr="006A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8"/>
    <w:rsid w:val="000466CC"/>
    <w:rsid w:val="000E6667"/>
    <w:rsid w:val="001D56CB"/>
    <w:rsid w:val="001E6B67"/>
    <w:rsid w:val="00207663"/>
    <w:rsid w:val="00245BBF"/>
    <w:rsid w:val="002B4DE8"/>
    <w:rsid w:val="00336300"/>
    <w:rsid w:val="006A7675"/>
    <w:rsid w:val="007524C0"/>
    <w:rsid w:val="0077209A"/>
    <w:rsid w:val="00973085"/>
    <w:rsid w:val="009D0AEA"/>
    <w:rsid w:val="00B0523F"/>
    <w:rsid w:val="00D07733"/>
    <w:rsid w:val="00DD039F"/>
    <w:rsid w:val="00DE1310"/>
    <w:rsid w:val="00DE7712"/>
    <w:rsid w:val="00F16CDF"/>
    <w:rsid w:val="00F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7</cp:revision>
  <dcterms:created xsi:type="dcterms:W3CDTF">2024-04-08T02:34:00Z</dcterms:created>
  <dcterms:modified xsi:type="dcterms:W3CDTF">2024-04-10T02:55:00Z</dcterms:modified>
</cp:coreProperties>
</file>