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宗梅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  <w:drawing>
          <wp:inline distT="0" distB="0" distL="114300" distR="114300">
            <wp:extent cx="2764155" cy="3685540"/>
            <wp:effectExtent l="0" t="0" r="4445" b="10160"/>
            <wp:docPr id="1" name="图片 1" descr="IMG_20231015_08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1015_0844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宗梅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1975-12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ameizong@163.com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</w:t>
      </w:r>
      <w:r>
        <w:rPr>
          <w:rFonts w:hint="eastAsia" w:ascii="Times New Roman" w:hAnsi="Times New Roman" w:eastAsia="宋体" w:cs="Times New Roman"/>
          <w:sz w:val="24"/>
          <w:szCs w:val="24"/>
        </w:rPr>
        <w:t>女，1975年12月生，安徽宿松人，副教授（硕士），1999年在安徽农业大学获农学学士，2005年在安徽农业大学获农学硕士，现于安庆师范大学生命科学学院园林教研室从事花卉学、植物生理学教学与科研工作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主持和参与省级以上科研与教研项目十多项；</w:t>
      </w:r>
      <w:r>
        <w:rPr>
          <w:rFonts w:hint="eastAsia" w:ascii="Times New Roman" w:hAnsi="Times New Roman" w:eastAsia="宋体" w:cs="Times New Roman"/>
          <w:sz w:val="24"/>
          <w:szCs w:val="24"/>
        </w:rPr>
        <w:t>以第一作者发表国家核心期刊论文7篇，省级论文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</w:rPr>
        <w:t>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</w:rPr>
        <w:t>参编普通高等教育农业部“十三五”规划教材《植物生理学》（第三版）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荣获2021年校级教学成果二等奖，</w:t>
      </w:r>
      <w:r>
        <w:rPr>
          <w:rFonts w:hint="eastAsia" w:ascii="Times New Roman" w:hAnsi="Times New Roman" w:eastAsia="宋体" w:cs="Times New Roman"/>
          <w:sz w:val="24"/>
          <w:szCs w:val="24"/>
        </w:rPr>
        <w:t>指导学生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获省级以上奖项6项。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植物生理学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》、《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园林花卉学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》、《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插花艺术与花艺设计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4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副教授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2006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07</w:t>
      </w:r>
      <w:r>
        <w:rPr>
          <w:rFonts w:ascii="Times New Roman" w:hAnsi="Times New Roman" w:eastAsia="宋体" w:cs="Times New Roman"/>
          <w:sz w:val="24"/>
          <w:szCs w:val="24"/>
        </w:rPr>
        <w:t>—</w:t>
      </w:r>
      <w:r>
        <w:rPr>
          <w:rFonts w:hint="eastAsia" w:ascii="Times New Roman" w:hAnsi="Times New Roman" w:eastAsia="宋体" w:cs="Times New Roman"/>
          <w:sz w:val="24"/>
          <w:szCs w:val="24"/>
        </w:rPr>
        <w:t>2013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12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>安庆师范大学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讲师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2005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07—2006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>安庆师范学院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教师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2002.9</w:t>
      </w:r>
      <w:r>
        <w:rPr>
          <w:rFonts w:hint="eastAsia" w:ascii="Times New Roman" w:hAnsi="Times New Roman" w:eastAsia="宋体" w:cs="Times New Roman"/>
          <w:sz w:val="24"/>
          <w:szCs w:val="24"/>
        </w:rPr>
        <w:t>—200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        安徽农业大学             硕士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left="479" w:leftChars="228" w:firstLine="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Hlk163468079"/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主持2020年省级质量工程教学研究项目：基于专业评估的地方高校园林专业建设探索与实践（</w:t>
      </w:r>
      <w:r>
        <w:rPr>
          <w:rFonts w:hint="default" w:ascii="Times New Roman" w:hAnsi="Times New Roman" w:eastAsia="宋体" w:cs="Times New Roman"/>
          <w:sz w:val="24"/>
          <w:szCs w:val="24"/>
        </w:rPr>
        <w:t>2020jyxm1936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主持安徽省教育厅自然基金项目《观赏草对富营养化水体的适应策略及生态修复研究》(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KJ2019A0574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).</w:t>
      </w:r>
    </w:p>
    <w:p>
      <w:pPr>
        <w:spacing w:line="360" w:lineRule="auto"/>
        <w:ind w:left="479" w:leftChars="228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3.宗梅. 2018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-12</w:t>
      </w:r>
      <w:r>
        <w:rPr>
          <w:rFonts w:hint="eastAsia" w:ascii="Times New Roman" w:hAnsi="Times New Roman" w:eastAsia="宋体" w:cs="Times New Roman"/>
          <w:sz w:val="24"/>
          <w:szCs w:val="24"/>
        </w:rPr>
        <w:t>. 参编普通高等教育农业部“十三五”规划教材《植物生理学》（第三版）// 王云生, 蔡永萍主编. 中国农业大学出版社, 北京.</w:t>
      </w:r>
    </w:p>
    <w:bookmarkEnd w:id="0"/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四、发表论文情况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仿宋_GB2312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"https://sciprofiles.com/profile/230218" \t "https://www.mdpi.com/2073-4425/14/2/_blank" </w:instrTex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Pei Cao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"https://sciprofiles.com/profile/author/OUI2REtOSmFjM3ZodWhFT1NiandQRjY2ajhqaS9ZTDJnTjJVREpreW9kQT0=" \t "https://www.mdpi.com/2073-4425/14/2/_blank" </w:instrTex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Yuan Huang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"https://sciprofiles.com/profile/author/NWhPVjZmaDVsTXRXTnRLVWpLeUhDblIzTmFQNFY0ZXJ5bTRoU1lKaml0bz0=" \t "https://www.mdpi.com/2073-4425/14/2/_blank" </w:instrTex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Mei Zong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,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"https://sciprofiles.com/profile/2593053" \t "https://www.mdpi.com/2073-4425/14/2/_blank" </w:instrTex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Zilong Xu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2023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).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De Novo Assembly and Comparative Analysis of the Complete Mitochondrial Genome of Chaenomeles speciosa (Sweet) Nakai Revealed the Existence of Two Structural Isomers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Genes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kern w:val="2"/>
          <w:sz w:val="24"/>
          <w:szCs w:val="24"/>
          <w:lang w:val="en-US" w:eastAsia="zh-CN" w:bidi="ar-SA"/>
        </w:rPr>
        <w:t>,</w:t>
      </w:r>
      <w:r>
        <w:rPr>
          <w:rFonts w:hint="eastAsia" w:ascii="Times New Roman" w:hAnsi="Times New Roman" w:eastAsia="仿宋_GB2312" w:cs="Times New Roman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14(2),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526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.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宗梅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</w:rPr>
        <w:t>张晓惠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</w:rPr>
        <w:t>黄媛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</w:rPr>
        <w:t>张静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</w:rPr>
        <w:t>丁浩迪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szCs w:val="24"/>
        </w:rPr>
        <w:t>丁元春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</w:rPr>
        <w:t>环境因子对粉黛乱子草种子萌发的影响[J].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湖北民族大学学报(自然科学版)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2023, 40(01):1-6+39.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3.宗梅,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张晓惠,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黄南巡,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丁元春.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基于AHP法的安庆市景观水体水生植物配置评价分析[J].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井冈山大学学报(自然科学版),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2022,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43(04):44-50.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五、获奖及荣誉情况（包括指导学生）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1.基于“三地一区”绿色转型新农科园林人才培养模式改革与实践（2021aqnujxcgj07），校级教学成果奖二等奖, 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.（排名第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2.安徽省环境设计比赛，安徽省三等奖，安徽省教育厅，202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3.安徽省环境设计比赛，安徽省三等奖，安徽省教育厅，202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ind w:left="479" w:leftChars="228" w:firstLine="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</w:rPr>
        <w:t>第二届全国大学生生命科学竞赛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全国</w:t>
      </w:r>
      <w:r>
        <w:rPr>
          <w:rFonts w:hint="eastAsia" w:ascii="Times New Roman" w:hAnsi="Times New Roman" w:eastAsia="宋体" w:cs="Times New Roman"/>
          <w:sz w:val="24"/>
          <w:szCs w:val="24"/>
        </w:rPr>
        <w:t>三等奖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，教育部高等学校教学指导委员会，</w:t>
      </w:r>
      <w:r>
        <w:rPr>
          <w:rFonts w:hint="eastAsia" w:ascii="Times New Roman" w:hAnsi="Times New Roman" w:eastAsia="宋体" w:cs="Times New Roman"/>
          <w:sz w:val="24"/>
          <w:szCs w:val="24"/>
        </w:rPr>
        <w:t>2018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2NTc0MzcyMDM0ZWY5NTlhOTY5Mzc3NDVmOWU1N2YifQ=="/>
  </w:docVars>
  <w:rsids>
    <w:rsidRoot w:val="002B4DE8"/>
    <w:rsid w:val="000466CC"/>
    <w:rsid w:val="000E6667"/>
    <w:rsid w:val="001D56CB"/>
    <w:rsid w:val="002B4DE8"/>
    <w:rsid w:val="00BF7C5C"/>
    <w:rsid w:val="00DD039F"/>
    <w:rsid w:val="00DE1310"/>
    <w:rsid w:val="06E116E0"/>
    <w:rsid w:val="074B59C8"/>
    <w:rsid w:val="0BC32105"/>
    <w:rsid w:val="0DBC0BBA"/>
    <w:rsid w:val="0E570792"/>
    <w:rsid w:val="1185072D"/>
    <w:rsid w:val="15CC520E"/>
    <w:rsid w:val="1B080306"/>
    <w:rsid w:val="1C183DA8"/>
    <w:rsid w:val="24056D0B"/>
    <w:rsid w:val="246C70DF"/>
    <w:rsid w:val="2650413E"/>
    <w:rsid w:val="268F6552"/>
    <w:rsid w:val="277B6C26"/>
    <w:rsid w:val="290114EB"/>
    <w:rsid w:val="29D2209F"/>
    <w:rsid w:val="2BD45208"/>
    <w:rsid w:val="2C6C77F8"/>
    <w:rsid w:val="2DC378EB"/>
    <w:rsid w:val="2E786928"/>
    <w:rsid w:val="33E247C0"/>
    <w:rsid w:val="34270BD4"/>
    <w:rsid w:val="3B660234"/>
    <w:rsid w:val="3BB07DEB"/>
    <w:rsid w:val="42AD52B2"/>
    <w:rsid w:val="461C4D74"/>
    <w:rsid w:val="4B7A5635"/>
    <w:rsid w:val="4BA0128E"/>
    <w:rsid w:val="4F9B1C90"/>
    <w:rsid w:val="51EC090F"/>
    <w:rsid w:val="524D1E60"/>
    <w:rsid w:val="527728CF"/>
    <w:rsid w:val="52CD24EF"/>
    <w:rsid w:val="52ED1E54"/>
    <w:rsid w:val="5B8E36FB"/>
    <w:rsid w:val="5BD112A2"/>
    <w:rsid w:val="609B4994"/>
    <w:rsid w:val="63293201"/>
    <w:rsid w:val="63D556A7"/>
    <w:rsid w:val="63FA3360"/>
    <w:rsid w:val="64065861"/>
    <w:rsid w:val="6D9E6B0A"/>
    <w:rsid w:val="6EFD70D0"/>
    <w:rsid w:val="6F3E2352"/>
    <w:rsid w:val="70995462"/>
    <w:rsid w:val="71017CEB"/>
    <w:rsid w:val="7521074C"/>
    <w:rsid w:val="7BD1454E"/>
    <w:rsid w:val="7D3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37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青鸟</cp:lastModifiedBy>
  <dcterms:modified xsi:type="dcterms:W3CDTF">2024-04-09T12:42:20Z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48BF23BD6FC74FED90BCBCD67F8C09C1_12</vt:lpwstr>
  </property>
</Properties>
</file>